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56BF" w14:textId="2B00184A" w:rsidR="00FF689D" w:rsidRPr="00A621D9" w:rsidRDefault="00FF689D" w:rsidP="00DA44FE">
      <w:pPr>
        <w:autoSpaceDE w:val="0"/>
        <w:autoSpaceDN w:val="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A621D9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0C4812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Pr="00A621D9">
        <w:rPr>
          <w:rFonts w:asciiTheme="minorEastAsia" w:hAnsiTheme="minorEastAsia" w:hint="eastAsia"/>
          <w:b/>
          <w:bCs/>
          <w:sz w:val="24"/>
          <w:szCs w:val="24"/>
        </w:rPr>
        <w:t>(20</w:t>
      </w:r>
      <w:r w:rsidR="00DA44FE" w:rsidRPr="00A621D9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0C4812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Pr="00A621D9">
        <w:rPr>
          <w:rFonts w:asciiTheme="minorEastAsia" w:hAnsiTheme="minorEastAsia" w:hint="eastAsia"/>
          <w:b/>
          <w:bCs/>
          <w:sz w:val="24"/>
          <w:szCs w:val="24"/>
        </w:rPr>
        <w:t>)年　肥料生産量及び出荷量報告書</w:t>
      </w:r>
    </w:p>
    <w:p w14:paraId="5B7FDB20" w14:textId="00CBB468" w:rsidR="00A621D9" w:rsidRPr="00ED4A32" w:rsidRDefault="00A621D9" w:rsidP="00ED4A32">
      <w:pPr>
        <w:wordWrap w:val="0"/>
        <w:autoSpaceDE w:val="0"/>
        <w:autoSpaceDN w:val="0"/>
        <w:jc w:val="right"/>
        <w:rPr>
          <w:rFonts w:asciiTheme="minorEastAsia" w:hAnsiTheme="minorEastAsia"/>
          <w:bCs/>
          <w:sz w:val="22"/>
        </w:rPr>
      </w:pPr>
      <w:r w:rsidRPr="00ED4A32">
        <w:rPr>
          <w:rFonts w:asciiTheme="minorEastAsia" w:hAnsiTheme="minorEastAsia"/>
          <w:bCs/>
          <w:sz w:val="22"/>
        </w:rPr>
        <w:t xml:space="preserve">　　</w:t>
      </w:r>
      <w:r w:rsidRPr="00ED4A32">
        <w:rPr>
          <w:rFonts w:asciiTheme="minorEastAsia" w:hAnsiTheme="minorEastAsia" w:hint="eastAsia"/>
          <w:bCs/>
          <w:sz w:val="22"/>
        </w:rPr>
        <w:t>年</w:t>
      </w:r>
      <w:r w:rsidR="00ED4A32">
        <w:rPr>
          <w:rFonts w:asciiTheme="minorEastAsia" w:hAnsiTheme="minorEastAsia" w:hint="eastAsia"/>
          <w:bCs/>
          <w:sz w:val="22"/>
        </w:rPr>
        <w:t xml:space="preserve">　</w:t>
      </w:r>
      <w:r w:rsidRPr="00ED4A32">
        <w:rPr>
          <w:rFonts w:asciiTheme="minorEastAsia" w:hAnsiTheme="minorEastAsia" w:hint="eastAsia"/>
          <w:bCs/>
          <w:sz w:val="22"/>
        </w:rPr>
        <w:t xml:space="preserve">　　月</w:t>
      </w:r>
      <w:r w:rsidR="00ED4A32">
        <w:rPr>
          <w:rFonts w:asciiTheme="minorEastAsia" w:hAnsiTheme="minorEastAsia" w:hint="eastAsia"/>
          <w:bCs/>
          <w:sz w:val="22"/>
        </w:rPr>
        <w:t xml:space="preserve">　</w:t>
      </w:r>
      <w:r w:rsidRPr="00ED4A32">
        <w:rPr>
          <w:rFonts w:asciiTheme="minorEastAsia" w:hAnsiTheme="minorEastAsia" w:hint="eastAsia"/>
          <w:bCs/>
          <w:sz w:val="22"/>
        </w:rPr>
        <w:t xml:space="preserve">　　日</w:t>
      </w:r>
      <w:r w:rsidR="00ED4A32">
        <w:rPr>
          <w:rFonts w:asciiTheme="minorEastAsia" w:hAnsiTheme="minorEastAsia" w:hint="eastAsia"/>
          <w:bCs/>
          <w:sz w:val="22"/>
        </w:rPr>
        <w:t xml:space="preserve">　</w:t>
      </w:r>
    </w:p>
    <w:p w14:paraId="343C3B2F" w14:textId="77777777" w:rsidR="00A621D9" w:rsidRPr="00A621D9" w:rsidRDefault="00A621D9" w:rsidP="00A621D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621D9">
        <w:rPr>
          <w:rFonts w:asciiTheme="minorEastAsia" w:hAnsiTheme="minorEastAsia" w:hint="eastAsia"/>
          <w:sz w:val="22"/>
        </w:rPr>
        <w:t xml:space="preserve">　栃木県知事　様</w:t>
      </w:r>
    </w:p>
    <w:p w14:paraId="615DD4BE" w14:textId="54A10CC4" w:rsidR="00A621D9" w:rsidRPr="00A621D9" w:rsidRDefault="00A621D9" w:rsidP="00A621D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621D9">
        <w:rPr>
          <w:rFonts w:asciiTheme="minorEastAsia" w:hAnsiTheme="minorEastAsia" w:hint="eastAsia"/>
          <w:sz w:val="22"/>
        </w:rPr>
        <w:t xml:space="preserve">　 肥料の品質の確保等に関する法律施行細則の規定により、上記のとおり報告します。</w:t>
      </w:r>
    </w:p>
    <w:p w14:paraId="6AA51E14" w14:textId="77777777" w:rsidR="00A621D9" w:rsidRPr="00A621D9" w:rsidRDefault="00A621D9" w:rsidP="00DA44FE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43966A9A" w14:textId="77777777" w:rsidR="00FF689D" w:rsidRPr="008E4CE0" w:rsidRDefault="00FF689D" w:rsidP="000D402D">
      <w:pPr>
        <w:autoSpaceDE w:val="0"/>
        <w:autoSpaceDN w:val="0"/>
        <w:ind w:firstLineChars="300" w:firstLine="72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E26274">
        <w:rPr>
          <w:rFonts w:asciiTheme="minorEastAsia" w:hAnsiTheme="minorEastAsia" w:hint="eastAsia"/>
          <w:sz w:val="24"/>
          <w:szCs w:val="24"/>
        </w:rPr>
        <w:t xml:space="preserve">　</w:t>
      </w:r>
      <w:r w:rsidRPr="008E4CE0">
        <w:rPr>
          <w:rFonts w:asciiTheme="minorEastAsia" w:hAnsiTheme="minorEastAsia" w:hint="eastAsia"/>
          <w:b/>
          <w:sz w:val="24"/>
          <w:szCs w:val="24"/>
        </w:rPr>
        <w:t xml:space="preserve">生産事業所名　</w:t>
      </w:r>
      <w:r w:rsidRPr="008E4CE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8E4CE0">
        <w:rPr>
          <w:rFonts w:asciiTheme="minorEastAsia" w:hAnsiTheme="minorEastAsia"/>
          <w:b/>
          <w:sz w:val="24"/>
          <w:szCs w:val="24"/>
          <w:u w:val="single"/>
        </w:rPr>
        <w:t xml:space="preserve">　　　　　　　　　　　　　</w:t>
      </w:r>
      <w:r w:rsidRPr="008E4CE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</w:p>
    <w:p w14:paraId="7C84733A" w14:textId="77777777" w:rsidR="00C57C10" w:rsidRPr="004C671B" w:rsidRDefault="00C57C10" w:rsidP="004C671B">
      <w:pPr>
        <w:autoSpaceDE w:val="0"/>
        <w:autoSpaceDN w:val="0"/>
        <w:spacing w:line="160" w:lineRule="exact"/>
        <w:jc w:val="left"/>
        <w:rPr>
          <w:rFonts w:asciiTheme="minorEastAsia" w:hAnsiTheme="minorEastAsia"/>
          <w:sz w:val="20"/>
          <w:szCs w:val="24"/>
          <w:u w:val="single"/>
        </w:rPr>
      </w:pPr>
    </w:p>
    <w:tbl>
      <w:tblPr>
        <w:tblW w:w="91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"/>
        <w:gridCol w:w="709"/>
        <w:gridCol w:w="1559"/>
        <w:gridCol w:w="2694"/>
        <w:gridCol w:w="1613"/>
        <w:gridCol w:w="1614"/>
      </w:tblGrid>
      <w:tr w:rsidR="00A621D9" w:rsidRPr="00E26274" w14:paraId="21226C03" w14:textId="77777777" w:rsidTr="00A621D9">
        <w:trPr>
          <w:trHeight w:hRule="exact" w:val="141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BDAA" w14:textId="704A7562" w:rsidR="00A621D9" w:rsidRPr="00A621D9" w:rsidRDefault="00A621D9" w:rsidP="00A621D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21D9">
              <w:rPr>
                <w:rFonts w:asciiTheme="minorEastAsia" w:hAnsiTheme="minorEastAsia" w:hint="eastAsia"/>
                <w:b/>
                <w:sz w:val="24"/>
                <w:szCs w:val="24"/>
              </w:rPr>
              <w:t>肥料の種類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347102" w14:textId="1DA7F8A2" w:rsidR="00A621D9" w:rsidRPr="00A621D9" w:rsidRDefault="00A621D9" w:rsidP="003C1CC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21D9">
              <w:rPr>
                <w:rFonts w:asciiTheme="minorEastAsia" w:hAnsiTheme="minorEastAsia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ACA33" w14:textId="1E48F778" w:rsidR="00A621D9" w:rsidRPr="00A621D9" w:rsidRDefault="00A621D9" w:rsidP="00A621D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21D9">
              <w:rPr>
                <w:rFonts w:asciiTheme="minorEastAsia" w:hAnsiTheme="minorEastAsia" w:hint="eastAsia"/>
                <w:b/>
                <w:sz w:val="24"/>
                <w:szCs w:val="24"/>
              </w:rPr>
              <w:t>肥料の種類・指定名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86177" w14:textId="738612AE" w:rsidR="00A621D9" w:rsidRPr="00A621D9" w:rsidRDefault="00A621D9" w:rsidP="00A621D9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621D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肥料の名称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4326" w14:textId="6C58775F" w:rsidR="00A621D9" w:rsidRPr="000D402D" w:rsidRDefault="00A621D9" w:rsidP="00FF689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402D">
              <w:rPr>
                <w:rFonts w:asciiTheme="minorEastAsia" w:hAnsiTheme="minorEastAsia" w:hint="eastAsia"/>
                <w:b/>
                <w:sz w:val="24"/>
                <w:szCs w:val="24"/>
              </w:rPr>
              <w:t>生産量</w:t>
            </w:r>
          </w:p>
          <w:p w14:paraId="727CF885" w14:textId="77777777" w:rsidR="00A621D9" w:rsidRPr="00E26274" w:rsidRDefault="00A621D9" w:rsidP="00FF689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F56FFED" w14:textId="77777777" w:rsidR="00A621D9" w:rsidRPr="00E26274" w:rsidRDefault="00A621D9" w:rsidP="00FF689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E26274">
              <w:rPr>
                <w:rFonts w:asciiTheme="minorEastAsia" w:hAnsiTheme="minorEastAsia" w:hint="eastAsia"/>
                <w:sz w:val="24"/>
                <w:szCs w:val="24"/>
              </w:rPr>
              <w:t>（トン）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F973" w14:textId="77777777" w:rsidR="00A621D9" w:rsidRPr="000D402D" w:rsidRDefault="00A621D9" w:rsidP="00FF689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402D">
              <w:rPr>
                <w:rFonts w:asciiTheme="minorEastAsia" w:hAnsiTheme="minorEastAsia" w:hint="eastAsia"/>
                <w:b/>
                <w:sz w:val="24"/>
                <w:szCs w:val="24"/>
              </w:rPr>
              <w:t>出荷量</w:t>
            </w:r>
          </w:p>
          <w:p w14:paraId="5F0255CA" w14:textId="77777777" w:rsidR="00A621D9" w:rsidRPr="00E26274" w:rsidRDefault="00A621D9" w:rsidP="00FF689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7A21C3E" w14:textId="77777777" w:rsidR="00A621D9" w:rsidRPr="00E26274" w:rsidRDefault="00A621D9" w:rsidP="00FF689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E26274">
              <w:rPr>
                <w:rFonts w:asciiTheme="minorEastAsia" w:hAnsiTheme="minorEastAsia" w:hint="eastAsia"/>
                <w:sz w:val="24"/>
                <w:szCs w:val="24"/>
              </w:rPr>
              <w:t>（トン）</w:t>
            </w:r>
          </w:p>
        </w:tc>
      </w:tr>
      <w:tr w:rsidR="00A621D9" w:rsidRPr="00E26274" w14:paraId="54C11794" w14:textId="77777777" w:rsidTr="00A621D9">
        <w:trPr>
          <w:trHeight w:val="80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681BC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BF08C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1D785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B9AAC5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103D" w14:textId="35DE6AF3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C4C8" w14:textId="77777777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A621D9" w:rsidRPr="00E26274" w14:paraId="3FDD8A90" w14:textId="77777777" w:rsidTr="00A621D9">
        <w:trPr>
          <w:trHeight w:val="80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26A67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89887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A89A9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91290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6C33" w14:textId="736FE1DF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D5CA" w14:textId="77777777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A621D9" w:rsidRPr="00E26274" w14:paraId="4E7396DD" w14:textId="77777777" w:rsidTr="00A621D9">
        <w:trPr>
          <w:trHeight w:val="80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198A88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4638A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A15ED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FDF33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80B2" w14:textId="348D8E7B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0527" w14:textId="77777777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A621D9" w:rsidRPr="00E26274" w14:paraId="51B8F810" w14:textId="77777777" w:rsidTr="00A621D9">
        <w:trPr>
          <w:trHeight w:val="80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F7321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08079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45048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BCE9C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6060" w14:textId="3A769917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021E" w14:textId="77777777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A621D9" w:rsidRPr="00E26274" w14:paraId="7AB60F48" w14:textId="77777777" w:rsidTr="00A621D9">
        <w:trPr>
          <w:trHeight w:val="80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0115C5F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5118B30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64B4CC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5B27EC4" w14:textId="77777777" w:rsidR="00A621D9" w:rsidRPr="00E26274" w:rsidRDefault="00A621D9" w:rsidP="00FF689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D15B91B" w14:textId="401661CB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double" w:sz="4" w:space="0" w:color="4472C4" w:themeColor="accent5"/>
              <w:right w:val="single" w:sz="4" w:space="0" w:color="000000"/>
            </w:tcBorders>
            <w:vAlign w:val="center"/>
          </w:tcPr>
          <w:p w14:paraId="056B26A4" w14:textId="77777777" w:rsidR="00A621D9" w:rsidRPr="00E26274" w:rsidRDefault="00A621D9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FF689D" w:rsidRPr="00E26274" w14:paraId="7A19C39A" w14:textId="77777777" w:rsidTr="00A621D9">
        <w:trPr>
          <w:trHeight w:val="805"/>
        </w:trPr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35B8" w14:textId="77777777" w:rsidR="00FF689D" w:rsidRPr="00E37157" w:rsidRDefault="00FF689D" w:rsidP="00FF689D">
            <w:pPr>
              <w:suppressAutoHyphens/>
              <w:kinsoku w:val="0"/>
              <w:autoSpaceDE w:val="0"/>
              <w:autoSpaceDN w:val="0"/>
              <w:spacing w:line="464" w:lineRule="atLeast"/>
              <w:jc w:val="center"/>
              <w:rPr>
                <w:rFonts w:asciiTheme="minorEastAsia" w:hAnsiTheme="minorEastAsia" w:cs="Times New Roman"/>
                <w:b/>
                <w:spacing w:val="2"/>
                <w:sz w:val="24"/>
                <w:szCs w:val="24"/>
              </w:rPr>
            </w:pPr>
            <w:r w:rsidRPr="00E37157">
              <w:rPr>
                <w:rFonts w:asciiTheme="minorEastAsia" w:hAnsiTheme="minorEastAsia" w:hint="eastAsia"/>
                <w:b/>
                <w:sz w:val="24"/>
                <w:szCs w:val="24"/>
              </w:rPr>
              <w:t>計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915C" w14:textId="77777777" w:rsidR="00FF689D" w:rsidRPr="00E26274" w:rsidRDefault="00FF689D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5523" w14:textId="77777777" w:rsidR="00FF689D" w:rsidRPr="00E26274" w:rsidRDefault="00FF689D" w:rsidP="00CB33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rightChars="100" w:right="210"/>
              <w:jc w:val="righ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</w:tbl>
    <w:p w14:paraId="6F0803F6" w14:textId="77777777" w:rsidR="00ED4A32" w:rsidRPr="00ED4A32" w:rsidRDefault="00ED4A32" w:rsidP="00ED4A32">
      <w:pPr>
        <w:autoSpaceDE w:val="0"/>
        <w:autoSpaceDN w:val="0"/>
        <w:rPr>
          <w:rFonts w:asciiTheme="minorEastAsia" w:hAnsiTheme="minorEastAsia"/>
          <w:sz w:val="22"/>
        </w:rPr>
      </w:pPr>
      <w:r w:rsidRPr="00ED4A32">
        <w:rPr>
          <w:rFonts w:asciiTheme="minorEastAsia" w:hAnsiTheme="minorEastAsia" w:hint="eastAsia"/>
          <w:sz w:val="22"/>
        </w:rPr>
        <w:t>※自家消費分を除いた量を報告</w:t>
      </w:r>
      <w:r w:rsidRPr="00ED4A32">
        <w:rPr>
          <w:rFonts w:asciiTheme="minorEastAsia" w:hAnsiTheme="minorEastAsia"/>
          <w:sz w:val="22"/>
        </w:rPr>
        <w:t>してください</w:t>
      </w:r>
      <w:r w:rsidRPr="00ED4A32">
        <w:rPr>
          <w:rFonts w:asciiTheme="minorEastAsia" w:hAnsiTheme="minorEastAsia" w:hint="eastAsia"/>
          <w:sz w:val="22"/>
        </w:rPr>
        <w:t>。</w:t>
      </w:r>
    </w:p>
    <w:p w14:paraId="037C580F" w14:textId="6A7AFB7D" w:rsidR="00FF689D" w:rsidRPr="00E26274" w:rsidRDefault="00FF689D" w:rsidP="00A621D9">
      <w:pPr>
        <w:autoSpaceDE w:val="0"/>
        <w:autoSpaceDN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E2627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A621D9">
        <w:rPr>
          <w:rFonts w:asciiTheme="minorEastAsia" w:hAnsiTheme="minorEastAsia" w:hint="eastAsia"/>
          <w:b/>
          <w:bCs/>
          <w:sz w:val="24"/>
          <w:szCs w:val="24"/>
        </w:rPr>
        <w:t>肥料生産業者</w:t>
      </w:r>
      <w:r w:rsidRPr="00E26274">
        <w:rPr>
          <w:rFonts w:asciiTheme="minorEastAsia" w:hAnsiTheme="minorEastAsia" w:hint="eastAsia"/>
          <w:sz w:val="24"/>
          <w:szCs w:val="24"/>
        </w:rPr>
        <w:t xml:space="preserve">　</w:t>
      </w:r>
      <w:r w:rsidRPr="008E4CE0">
        <w:rPr>
          <w:rFonts w:asciiTheme="minorEastAsia" w:hAnsiTheme="minorEastAsia" w:hint="eastAsia"/>
          <w:b/>
          <w:sz w:val="24"/>
          <w:szCs w:val="24"/>
        </w:rPr>
        <w:t>住所</w:t>
      </w:r>
    </w:p>
    <w:p w14:paraId="544AE6BA" w14:textId="52F2C13F" w:rsidR="00FF689D" w:rsidRPr="00E26274" w:rsidRDefault="00FF689D" w:rsidP="00A621D9">
      <w:pPr>
        <w:autoSpaceDE w:val="0"/>
        <w:autoSpaceDN w:val="0"/>
        <w:spacing w:line="480" w:lineRule="auto"/>
        <w:jc w:val="left"/>
        <w:rPr>
          <w:rFonts w:asciiTheme="minorEastAsia" w:hAnsiTheme="minorEastAsia"/>
          <w:color w:val="808080" w:themeColor="background1" w:themeShade="80"/>
          <w:sz w:val="24"/>
          <w:szCs w:val="24"/>
        </w:rPr>
      </w:pPr>
      <w:r w:rsidRPr="00E2627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8E4CE0">
        <w:rPr>
          <w:rFonts w:asciiTheme="minorEastAsia" w:hAnsiTheme="minorEastAsia" w:hint="eastAsia"/>
          <w:b/>
          <w:sz w:val="24"/>
          <w:szCs w:val="24"/>
        </w:rPr>
        <w:t>氏名</w:t>
      </w:r>
    </w:p>
    <w:tbl>
      <w:tblPr>
        <w:tblStyle w:val="ab"/>
        <w:tblpPr w:leftFromText="142" w:rightFromText="142" w:vertAnchor="text" w:horzAnchor="margin" w:tblpY="10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2D31" w:rsidRPr="00E26274" w14:paraId="785A299A" w14:textId="77777777" w:rsidTr="00E22D31">
        <w:tc>
          <w:tcPr>
            <w:tcW w:w="9060" w:type="dxa"/>
          </w:tcPr>
          <w:p w14:paraId="3F8F6332" w14:textId="77777777" w:rsidR="00E22D31" w:rsidRPr="00FA65E6" w:rsidRDefault="00E22D31" w:rsidP="00E22D31">
            <w:pPr>
              <w:autoSpaceDE w:val="0"/>
              <w:autoSpaceDN w:val="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A65E6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送付先</w:t>
            </w:r>
            <w:r w:rsidRPr="00FA65E6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栃木県農業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総合研究</w:t>
            </w:r>
            <w:r w:rsidRPr="00FA65E6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センター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環境技術指導部検査指導課　宛て</w:t>
            </w:r>
          </w:p>
          <w:p w14:paraId="3C1F14BB" w14:textId="0F6B2EB7" w:rsidR="00017B62" w:rsidRPr="00017B62" w:rsidRDefault="00E22D31" w:rsidP="00E22D3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22D3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="00017B62" w:rsidRPr="00017B6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　：〒32</w:t>
            </w:r>
            <w:r w:rsidR="00017B62" w:rsidRPr="00017B62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="00017B62" w:rsidRPr="00017B62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017B62" w:rsidRPr="00017B62">
              <w:rPr>
                <w:rFonts w:asciiTheme="majorEastAsia" w:eastAsiaTheme="majorEastAsia" w:hAnsiTheme="majorEastAsia"/>
                <w:sz w:val="24"/>
                <w:szCs w:val="24"/>
              </w:rPr>
              <w:t>002</w:t>
            </w:r>
            <w:r w:rsidR="00017B62" w:rsidRPr="00017B6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栃木県宇都宮市瓦谷町１０８０</w:t>
            </w:r>
          </w:p>
          <w:p w14:paraId="7ADD4748" w14:textId="0A93DFB9" w:rsidR="00E22D31" w:rsidRPr="00017B62" w:rsidRDefault="00E22D31" w:rsidP="00017B62">
            <w:pPr>
              <w:autoSpaceDE w:val="0"/>
              <w:autoSpaceDN w:val="0"/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17B6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FAX</w:t>
            </w:r>
            <w:r w:rsidR="00017B62" w:rsidRPr="00017B6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017B62" w:rsidRPr="00017B62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 </w:t>
            </w:r>
            <w:r w:rsidRPr="00017B6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：０２８－６６５－７８９２</w:t>
            </w:r>
          </w:p>
          <w:p w14:paraId="1604985C" w14:textId="6BE3B0FE" w:rsidR="00E22D31" w:rsidRPr="00017B62" w:rsidRDefault="00E22D31" w:rsidP="00E22D3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7B6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017B62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  <w:hyperlink r:id="rId7" w:history="1">
              <w:r w:rsidR="00017B62" w:rsidRPr="00017B62">
                <w:rPr>
                  <w:rStyle w:val="af3"/>
                  <w:rFonts w:asciiTheme="majorEastAsia" w:eastAsiaTheme="majorEastAsia" w:hAnsiTheme="majorEastAsia"/>
                  <w:sz w:val="24"/>
                  <w:szCs w:val="24"/>
                </w:rPr>
                <w:t>nougyou-ksc.kensa@pref.tochigi.lg.jp</w:t>
              </w:r>
            </w:hyperlink>
          </w:p>
          <w:p w14:paraId="4955B6FF" w14:textId="609F7CD4" w:rsidR="00E22D31" w:rsidRPr="00017B62" w:rsidRDefault="00017B62" w:rsidP="00017B6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17B6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（今年度からFAX番号が変更になっていますので、ご注意ください。</w:t>
            </w:r>
            <w:r w:rsidR="0007387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）</w:t>
            </w:r>
            <w:r w:rsidR="00E22D31" w:rsidRPr="00E22D3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58825F03" w14:textId="19541C3F" w:rsidR="00086E36" w:rsidRDefault="00FF689D" w:rsidP="00A621D9">
      <w:pPr>
        <w:autoSpaceDE w:val="0"/>
        <w:autoSpaceDN w:val="0"/>
        <w:spacing w:line="480" w:lineRule="auto"/>
        <w:rPr>
          <w:rFonts w:asciiTheme="minorEastAsia" w:hAnsiTheme="minorEastAsia"/>
          <w:b/>
          <w:sz w:val="24"/>
          <w:szCs w:val="24"/>
        </w:rPr>
      </w:pPr>
      <w:r w:rsidRPr="00E26274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A621D9">
        <w:rPr>
          <w:rFonts w:asciiTheme="minorEastAsia" w:hAnsiTheme="minorEastAsia" w:hint="eastAsia"/>
          <w:sz w:val="24"/>
          <w:szCs w:val="24"/>
        </w:rPr>
        <w:t xml:space="preserve">　　</w:t>
      </w:r>
      <w:r w:rsidRPr="008E4CE0">
        <w:rPr>
          <w:rFonts w:asciiTheme="minorEastAsia" w:hAnsiTheme="minorEastAsia" w:hint="eastAsia"/>
          <w:b/>
          <w:sz w:val="24"/>
          <w:szCs w:val="24"/>
        </w:rPr>
        <w:t>電話番号</w:t>
      </w:r>
      <w:r w:rsidR="00A621D9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sectPr w:rsidR="00086E36" w:rsidSect="00E26274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16AB" w14:textId="77777777" w:rsidR="004C671B" w:rsidRDefault="004C671B" w:rsidP="00374A3B">
      <w:r>
        <w:separator/>
      </w:r>
    </w:p>
  </w:endnote>
  <w:endnote w:type="continuationSeparator" w:id="0">
    <w:p w14:paraId="642574E7" w14:textId="77777777" w:rsidR="004C671B" w:rsidRDefault="004C671B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5886" w14:textId="77777777" w:rsidR="004C671B" w:rsidRDefault="004C671B" w:rsidP="00374A3B">
      <w:r>
        <w:separator/>
      </w:r>
    </w:p>
  </w:footnote>
  <w:footnote w:type="continuationSeparator" w:id="0">
    <w:p w14:paraId="429B80BE" w14:textId="77777777" w:rsidR="004C671B" w:rsidRDefault="004C671B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321D" w14:textId="4440B674" w:rsidR="004C671B" w:rsidRPr="00ED4A32" w:rsidRDefault="004C671B">
    <w:pPr>
      <w:pStyle w:val="a3"/>
      <w:rPr>
        <w:rFonts w:asciiTheme="minorEastAsia" w:hAnsiTheme="minorEastAsia"/>
        <w:b/>
        <w:bCs/>
        <w:sz w:val="22"/>
        <w:bdr w:val="single" w:sz="4" w:space="0" w:color="auto"/>
      </w:rPr>
    </w:pPr>
    <w:r w:rsidRPr="00ED4A32">
      <w:rPr>
        <w:rFonts w:asciiTheme="minorEastAsia" w:hAnsiTheme="minorEastAsia" w:hint="eastAsia"/>
        <w:b/>
        <w:bCs/>
        <w:sz w:val="22"/>
        <w:bdr w:val="single" w:sz="4" w:space="0" w:color="auto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17B62"/>
    <w:rsid w:val="000324E6"/>
    <w:rsid w:val="00041747"/>
    <w:rsid w:val="00070369"/>
    <w:rsid w:val="0007387E"/>
    <w:rsid w:val="00086E36"/>
    <w:rsid w:val="000A27AF"/>
    <w:rsid w:val="000C1A5C"/>
    <w:rsid w:val="000C4812"/>
    <w:rsid w:val="000D402D"/>
    <w:rsid w:val="000D69E0"/>
    <w:rsid w:val="000E5D06"/>
    <w:rsid w:val="000E78B3"/>
    <w:rsid w:val="00183A5D"/>
    <w:rsid w:val="00206BDA"/>
    <w:rsid w:val="00225833"/>
    <w:rsid w:val="00225A8B"/>
    <w:rsid w:val="002850A1"/>
    <w:rsid w:val="00300F97"/>
    <w:rsid w:val="00362763"/>
    <w:rsid w:val="00374A3B"/>
    <w:rsid w:val="00384749"/>
    <w:rsid w:val="003C1CCA"/>
    <w:rsid w:val="003C41ED"/>
    <w:rsid w:val="003C4A36"/>
    <w:rsid w:val="00412FB2"/>
    <w:rsid w:val="004C66A8"/>
    <w:rsid w:val="004C671B"/>
    <w:rsid w:val="00591713"/>
    <w:rsid w:val="00596B85"/>
    <w:rsid w:val="005D7D04"/>
    <w:rsid w:val="005F2BE0"/>
    <w:rsid w:val="00694870"/>
    <w:rsid w:val="0077187C"/>
    <w:rsid w:val="007C6F75"/>
    <w:rsid w:val="00800F8C"/>
    <w:rsid w:val="008016B4"/>
    <w:rsid w:val="00853DD1"/>
    <w:rsid w:val="008A131F"/>
    <w:rsid w:val="008A430C"/>
    <w:rsid w:val="008E4CE0"/>
    <w:rsid w:val="00925CB8"/>
    <w:rsid w:val="00984739"/>
    <w:rsid w:val="009A0A29"/>
    <w:rsid w:val="00A14CBC"/>
    <w:rsid w:val="00A41AF2"/>
    <w:rsid w:val="00A621D9"/>
    <w:rsid w:val="00AE440E"/>
    <w:rsid w:val="00AF4B9A"/>
    <w:rsid w:val="00B44CA7"/>
    <w:rsid w:val="00B851E7"/>
    <w:rsid w:val="00B9051C"/>
    <w:rsid w:val="00BB24AC"/>
    <w:rsid w:val="00C57C10"/>
    <w:rsid w:val="00CB3302"/>
    <w:rsid w:val="00CE058E"/>
    <w:rsid w:val="00DA44FE"/>
    <w:rsid w:val="00E22D31"/>
    <w:rsid w:val="00E26274"/>
    <w:rsid w:val="00E37157"/>
    <w:rsid w:val="00E700DB"/>
    <w:rsid w:val="00ED4A32"/>
    <w:rsid w:val="00EF2337"/>
    <w:rsid w:val="00FA65E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75091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C1C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C1C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C1C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1C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C1CCA"/>
    <w:rPr>
      <w:b/>
      <w:bCs/>
    </w:rPr>
  </w:style>
  <w:style w:type="character" w:styleId="af3">
    <w:name w:val="Hyperlink"/>
    <w:basedOn w:val="a0"/>
    <w:uiPriority w:val="99"/>
    <w:unhideWhenUsed/>
    <w:rsid w:val="00017B62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17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ugyou-ksc.kensa@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4FEA-E1F6-47BB-BDB8-80711774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杉山　直美</cp:lastModifiedBy>
  <cp:revision>27</cp:revision>
  <cp:lastPrinted>2023-01-08T04:48:00Z</cp:lastPrinted>
  <dcterms:created xsi:type="dcterms:W3CDTF">2019-11-20T00:22:00Z</dcterms:created>
  <dcterms:modified xsi:type="dcterms:W3CDTF">2024-12-25T00:36:00Z</dcterms:modified>
</cp:coreProperties>
</file>